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附件1</w:t>
      </w:r>
    </w:p>
    <w:p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天津市建筑工程职工大学202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30"/>
          <w:szCs w:val="30"/>
        </w:rPr>
        <w:t>年科研课题选题指南</w:t>
      </w:r>
    </w:p>
    <w:p/>
    <w:p>
      <w:pPr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一、党建</w:t>
      </w:r>
    </w:p>
    <w:p>
      <w:pPr>
        <w:ind w:left="283" w:leftChars="135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1.习近平新时代中国特色社会主义思想研究</w:t>
      </w:r>
    </w:p>
    <w:p>
      <w:pPr>
        <w:ind w:left="283" w:leftChars="135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2.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成人高校推动党的二十大精神进基层、进课堂、进头脑举措研究</w:t>
      </w:r>
    </w:p>
    <w:p>
      <w:pPr>
        <w:ind w:left="283" w:leftChars="135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3.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成人高校高质量党建引领高质量发展研究</w:t>
      </w:r>
    </w:p>
    <w:p>
      <w:pPr>
        <w:ind w:left="283" w:leftChars="135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4.成人高校党组织科学履行职责的体制机制研究</w:t>
      </w:r>
    </w:p>
    <w:p>
      <w:pPr>
        <w:ind w:left="283" w:leftChars="135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5.关于成人高校坚定不移走中国特色社会主义教育发展道路的研究</w:t>
      </w:r>
    </w:p>
    <w:p>
      <w:pPr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二、学校建设与管理</w:t>
      </w:r>
    </w:p>
    <w:p>
      <w:pPr>
        <w:ind w:left="283" w:leftChars="135"/>
        <w:rPr>
          <w:rFonts w:hint="eastAsia" w:ascii="宋体" w:hAnsi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highlight w:val="none"/>
        </w:rPr>
        <w:t>.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成人高校产学研融合发展的研究</w:t>
      </w:r>
    </w:p>
    <w:p>
      <w:pPr>
        <w:spacing w:line="360" w:lineRule="auto"/>
        <w:ind w:left="283" w:leftChars="135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2.成人高校的校园文化建设研究</w:t>
      </w:r>
    </w:p>
    <w:p>
      <w:pPr>
        <w:ind w:left="283" w:leftChars="135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3.数字化学校管理体系研究</w:t>
      </w:r>
    </w:p>
    <w:p>
      <w:pPr>
        <w:ind w:left="283" w:leftChars="135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</w:t>
      </w:r>
      <w:r>
        <w:rPr>
          <w:rFonts w:hint="eastAsia" w:ascii="宋体" w:hAnsi="宋体"/>
          <w:sz w:val="28"/>
          <w:szCs w:val="28"/>
        </w:rPr>
        <w:t>成人高校校际合作研究</w:t>
      </w:r>
    </w:p>
    <w:p>
      <w:pPr>
        <w:ind w:left="283" w:leftChars="135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5.成人</w:t>
      </w:r>
      <w:r>
        <w:rPr>
          <w:rFonts w:hint="eastAsia" w:ascii="Times New Roman"/>
          <w:sz w:val="28"/>
          <w:szCs w:val="28"/>
        </w:rPr>
        <w:t>高校</w:t>
      </w:r>
      <w:r>
        <w:rPr>
          <w:rFonts w:hint="eastAsia" w:ascii="宋体" w:hAnsi="宋体" w:cs="宋体"/>
          <w:sz w:val="28"/>
          <w:szCs w:val="28"/>
        </w:rPr>
        <w:t>有效服务学习型社会建设的研究与实践</w:t>
      </w:r>
    </w:p>
    <w:p>
      <w:pPr>
        <w:ind w:left="283" w:leftChars="135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6.成人</w:t>
      </w:r>
      <w:r>
        <w:rPr>
          <w:rFonts w:hint="eastAsia" w:ascii="Times New Roman"/>
          <w:sz w:val="28"/>
          <w:szCs w:val="28"/>
        </w:rPr>
        <w:t>高校</w:t>
      </w:r>
      <w:r>
        <w:rPr>
          <w:rFonts w:hint="eastAsia" w:ascii="宋体" w:hAnsi="宋体" w:cs="宋体"/>
          <w:sz w:val="28"/>
          <w:szCs w:val="28"/>
        </w:rPr>
        <w:t>信息化建设有效服务教科研的方法与途径研究</w:t>
      </w:r>
    </w:p>
    <w:p>
      <w:pPr>
        <w:ind w:left="563" w:leftChars="135" w:hanging="280" w:hangingChars="1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7.适应供给侧结构性改革的成人</w:t>
      </w:r>
      <w:r>
        <w:rPr>
          <w:rFonts w:hint="eastAsia" w:ascii="Times New Roman"/>
          <w:sz w:val="28"/>
          <w:szCs w:val="28"/>
        </w:rPr>
        <w:t>高校</w:t>
      </w:r>
      <w:r>
        <w:rPr>
          <w:rFonts w:hint="eastAsia" w:ascii="宋体" w:hAnsi="宋体" w:cs="宋体"/>
          <w:sz w:val="28"/>
          <w:szCs w:val="28"/>
        </w:rPr>
        <w:t>专业升级与调整研究</w:t>
      </w:r>
    </w:p>
    <w:p>
      <w:pPr>
        <w:ind w:left="283" w:leftChars="135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hint="eastAsia" w:ascii="宋体" w:hAnsi="宋体" w:cs="宋体"/>
          <w:sz w:val="28"/>
          <w:szCs w:val="28"/>
        </w:rPr>
        <w:t>基于激励制度的教师教科研能力提升研究</w:t>
      </w:r>
    </w:p>
    <w:p>
      <w:pPr>
        <w:spacing w:line="360" w:lineRule="auto"/>
        <w:ind w:left="283" w:leftChars="135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</w:rPr>
        <w:t>.加强青年教师培训与考核，畅通人才上升渠道研究</w:t>
      </w:r>
    </w:p>
    <w:p>
      <w:pPr>
        <w:spacing w:line="360" w:lineRule="auto"/>
        <w:ind w:left="283" w:leftChars="135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sz w:val="28"/>
          <w:szCs w:val="28"/>
        </w:rPr>
        <w:t>.基于学校建设的风险防控能力提升研究</w:t>
      </w:r>
    </w:p>
    <w:p>
      <w:pPr>
        <w:spacing w:line="360" w:lineRule="auto"/>
        <w:ind w:left="283" w:leftChars="135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.成人高校构建服务全民终身学习的教育体系研究</w:t>
      </w:r>
    </w:p>
    <w:p>
      <w:pPr>
        <w:ind w:left="283" w:leftChars="135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.成人高校实施多元化办学研究</w:t>
      </w:r>
    </w:p>
    <w:p>
      <w:pPr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三、教育教学</w:t>
      </w:r>
    </w:p>
    <w:p>
      <w:pPr>
        <w:ind w:left="283" w:leftChars="135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1.成人高校师德师风建设研究</w:t>
      </w:r>
    </w:p>
    <w:p>
      <w:pPr>
        <w:ind w:left="283" w:leftChars="135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2.“四有”好老师队伍建设研究</w:t>
      </w:r>
    </w:p>
    <w:p>
      <w:pPr>
        <w:ind w:left="283" w:leftChars="135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3.成人教育因材施教研究</w:t>
      </w:r>
    </w:p>
    <w:p>
      <w:pPr>
        <w:ind w:left="283" w:leftChars="135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4.成人高考德能考核研究</w:t>
      </w:r>
    </w:p>
    <w:p>
      <w:pPr>
        <w:ind w:left="283" w:leftChars="135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5.成人高校以破除“五唯”为基准的教育评价改革研究</w:t>
      </w:r>
    </w:p>
    <w:p>
      <w:pPr>
        <w:ind w:left="283" w:leftChars="135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6.以“立德树人”为基准的成人高校评价体系研究</w:t>
      </w:r>
    </w:p>
    <w:p>
      <w:pPr>
        <w:ind w:left="283" w:leftChars="135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7.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成人高校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推动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高质量教育体系建设的研究</w:t>
      </w:r>
    </w:p>
    <w:p>
      <w:pPr>
        <w:ind w:left="283" w:leftChars="135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8.基于问题导向的成人教育体系构建</w:t>
      </w:r>
    </w:p>
    <w:p>
      <w:pPr>
        <w:ind w:left="283" w:leftChars="135"/>
        <w:rPr>
          <w:rFonts w:hint="eastAsia" w:ascii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9.关于成人高校教学工作诊断与改进制度建设</w:t>
      </w:r>
      <w:r>
        <w:rPr>
          <w:rFonts w:hint="eastAsia" w:ascii="Times New Roman"/>
          <w:sz w:val="28"/>
          <w:szCs w:val="28"/>
        </w:rPr>
        <w:t>研究</w:t>
      </w:r>
    </w:p>
    <w:p>
      <w:pPr>
        <w:ind w:left="283" w:leftChars="13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10.成人高校学分银行建设研究</w:t>
      </w:r>
    </w:p>
    <w:p>
      <w:pPr>
        <w:ind w:left="283" w:leftChars="135"/>
        <w:rPr>
          <w:rFonts w:hint="default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11.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成人高校学科建设的研究</w:t>
      </w:r>
    </w:p>
    <w:p>
      <w:pPr>
        <w:ind w:left="283" w:leftChars="135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12.成人高校推动高质量人才培养的研究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四、课程思政与思政课程</w:t>
      </w:r>
    </w:p>
    <w:p>
      <w:pPr>
        <w:ind w:left="283" w:leftChars="135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1.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成人高校推动“大思政课”体系完善的研究</w:t>
      </w:r>
    </w:p>
    <w:p>
      <w:pPr>
        <w:ind w:left="283" w:leftChars="135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2.成人教育课程思政研究</w:t>
      </w:r>
    </w:p>
    <w:p>
      <w:pPr>
        <w:spacing w:line="360" w:lineRule="auto"/>
        <w:ind w:left="283" w:leftChars="135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3.成人高校思政课程开展研究</w:t>
      </w:r>
    </w:p>
    <w:p>
      <w:pPr>
        <w:spacing w:line="360" w:lineRule="auto"/>
        <w:ind w:left="283" w:leftChars="135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4.课程思政示范课程建设（具体到一门课程，建议成立团队。可与市教委、国开的示范课建设相结合）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/>
        </w:rPr>
      </w:pPr>
      <w:r>
        <w:rPr>
          <w:rFonts w:hint="eastAsia" w:ascii="宋体" w:hAnsi="宋体" w:cs="宋体"/>
          <w:color w:val="auto"/>
          <w:sz w:val="24"/>
        </w:rPr>
        <w:t>注：课题申请若出现同一课题多组申报情况，以申报时间为准，先报先得。</w:t>
      </w:r>
      <w:r>
        <w:rPr>
          <w:sz w:val="24"/>
        </w:rPr>
        <w:t xml:space="preserve">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ZTVkYjE5YTMzZWZkYzgyZTQ3ZGM4YWRmMjNmM2QifQ=="/>
  </w:docVars>
  <w:rsids>
    <w:rsidRoot w:val="286A2442"/>
    <w:rsid w:val="286A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749</Characters>
  <Lines>0</Lines>
  <Paragraphs>0</Paragraphs>
  <TotalTime>0</TotalTime>
  <ScaleCrop>false</ScaleCrop>
  <LinksUpToDate>false</LinksUpToDate>
  <CharactersWithSpaces>751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2023-04-20T00:58:00Z</dcterms:created>
  <dc:creator>兔子爸爸</dc:creator>
  <cp:lastModifiedBy>兔子爸爸</cp:lastModifiedBy>
  <dcterms:modified xsi:type="dcterms:W3CDTF">2023-04-20T00:58:39Z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D8FC59EAEF4B43EF8424275B8E108409</vt:lpwstr>
  </property>
</Properties>
</file>